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83" w:rsidRPr="00526B83" w:rsidRDefault="00526B83" w:rsidP="00663B5D">
      <w:pPr>
        <w:spacing w:line="360" w:lineRule="auto"/>
        <w:rPr>
          <w:color w:val="000000" w:themeColor="text1"/>
          <w:sz w:val="24"/>
          <w:szCs w:val="24"/>
        </w:rPr>
      </w:pPr>
      <w:r w:rsidRPr="0053101E">
        <w:rPr>
          <w:sz w:val="24"/>
          <w:szCs w:val="24"/>
        </w:rPr>
        <w:t>Zespół Szkół Zawodowych w Ozorkowie jest jednostką organizacyjną Starostwa Powiatowego w Zgierzu. Mienie szkoły stanowi mienie Powiatu Zgierski.</w:t>
      </w:r>
    </w:p>
    <w:p w:rsidR="00526B83" w:rsidRPr="00663B5D" w:rsidRDefault="00526B83" w:rsidP="00663B5D">
      <w:pPr>
        <w:pStyle w:val="Nagwek1"/>
        <w:spacing w:line="360" w:lineRule="auto"/>
        <w:rPr>
          <w:color w:val="000000" w:themeColor="text1"/>
        </w:rPr>
      </w:pPr>
      <w:r w:rsidRPr="00663B5D">
        <w:rPr>
          <w:color w:val="000000" w:themeColor="text1"/>
        </w:rPr>
        <w:t>Składniki majątkowe</w:t>
      </w:r>
    </w:p>
    <w:p w:rsidR="00526B83" w:rsidRPr="001D55FC" w:rsidRDefault="00BE1C1C" w:rsidP="00663B5D">
      <w:pPr>
        <w:spacing w:line="360" w:lineRule="auto"/>
        <w:rPr>
          <w:rFonts w:cstheme="minorHAnsi"/>
          <w:sz w:val="24"/>
          <w:szCs w:val="24"/>
        </w:rPr>
      </w:pPr>
      <w:r w:rsidRPr="001D55FC">
        <w:rPr>
          <w:rFonts w:cstheme="minorHAnsi"/>
          <w:sz w:val="24"/>
          <w:szCs w:val="24"/>
        </w:rPr>
        <w:t>Nieruchomość położona w Ozorkowie przy ul. Słowackiego 2, oznaczona w ewidencji gruntów jako działka nr 118/5 o powierzchni 9366,00 m.kw, dla której w Sądzie Rejonowym w Zgierzu V Wydział Ksiąg Wieczystych prowadzona jest księga wieczysta LD1G/00057868/4 oraz nieruchomość położona przy ul. Kościelnej 1A, oznaczona w ewidencji gruntów jako działka nr 260/1 o powierzchni 3625,00 m.kw, dla której w Sądzie Rejonowym w Zgierzu V Wydział Ksiąg Wieczystych prowadzona jest księga wieczysta LD1G/00033594/8.</w:t>
      </w:r>
    </w:p>
    <w:p w:rsidR="006F0E56" w:rsidRPr="00096D34" w:rsidRDefault="00526B83" w:rsidP="00663B5D">
      <w:pPr>
        <w:pStyle w:val="Nagwek2"/>
        <w:spacing w:line="360" w:lineRule="auto"/>
      </w:pPr>
      <w:bookmarkStart w:id="0" w:name="_GoBack"/>
      <w:bookmarkEnd w:id="0"/>
      <w:r w:rsidRPr="00096D34">
        <w:rPr>
          <w:rStyle w:val="Nagwek2Znak"/>
          <w:rFonts w:asciiTheme="minorHAnsi" w:hAnsiTheme="minorHAnsi" w:cstheme="minorHAnsi"/>
          <w:color w:val="000000" w:themeColor="text1"/>
          <w:sz w:val="28"/>
          <w:szCs w:val="28"/>
        </w:rPr>
        <w:t>W skład przedmiotowego mienia wchodzą</w:t>
      </w:r>
      <w:r w:rsidRPr="00096D34">
        <w:rPr>
          <w:rStyle w:val="Pogrubienie"/>
          <w:rFonts w:cstheme="minorHAnsi"/>
          <w:b w:val="0"/>
          <w:color w:val="000000" w:themeColor="text1"/>
          <w:sz w:val="28"/>
          <w:szCs w:val="28"/>
        </w:rPr>
        <w:t xml:space="preserve"> </w:t>
      </w:r>
      <w:r w:rsidRPr="00096D34">
        <w:rPr>
          <w:rStyle w:val="Nagwek2Znak"/>
          <w:rFonts w:asciiTheme="minorHAnsi" w:hAnsiTheme="minorHAnsi" w:cstheme="minorHAnsi"/>
          <w:color w:val="000000" w:themeColor="text1"/>
          <w:sz w:val="28"/>
          <w:szCs w:val="28"/>
        </w:rPr>
        <w:t>(stan na 31 grudnia 2024 r.-wartość brutto):</w:t>
      </w:r>
      <w:r w:rsidRPr="00096D34">
        <w:rPr>
          <w:rStyle w:val="Pogrubienie"/>
          <w:rFonts w:cstheme="minorHAnsi"/>
          <w:b w:val="0"/>
          <w:color w:val="000000" w:themeColor="text1"/>
          <w:sz w:val="28"/>
          <w:szCs w:val="28"/>
        </w:rPr>
        <w:t xml:space="preserve"> 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 xml:space="preserve">Grunty </w:t>
      </w:r>
      <w:r w:rsidRPr="00663B5D">
        <w:rPr>
          <w:rFonts w:cstheme="minorHAnsi"/>
          <w:color w:val="000000" w:themeColor="text1"/>
          <w:sz w:val="24"/>
          <w:szCs w:val="24"/>
        </w:rPr>
        <w:t>– 184122,50 złotych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>Budynki, lokale i obiekty inżynierii lądowej i wodnej</w:t>
      </w:r>
      <w:r w:rsidRPr="00663B5D">
        <w:rPr>
          <w:rFonts w:cstheme="minorHAnsi"/>
          <w:color w:val="000000" w:themeColor="text1"/>
          <w:sz w:val="24"/>
          <w:szCs w:val="24"/>
        </w:rPr>
        <w:t xml:space="preserve"> – 6471403,15 złotych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>Urządzenia techniczne i maszyny</w:t>
      </w:r>
      <w:r w:rsidRPr="00663B5D">
        <w:rPr>
          <w:rFonts w:cstheme="minorHAnsi"/>
          <w:color w:val="000000" w:themeColor="text1"/>
          <w:sz w:val="24"/>
          <w:szCs w:val="24"/>
        </w:rPr>
        <w:t xml:space="preserve"> – 206631,32 złotych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>Środki transportu</w:t>
      </w:r>
      <w:r w:rsidRPr="00663B5D">
        <w:rPr>
          <w:rFonts w:cstheme="minorHAnsi"/>
          <w:color w:val="000000" w:themeColor="text1"/>
          <w:sz w:val="24"/>
          <w:szCs w:val="24"/>
        </w:rPr>
        <w:t xml:space="preserve"> – 11700,00 złotych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>Inne środki trwałe</w:t>
      </w:r>
      <w:r w:rsidRPr="00663B5D">
        <w:rPr>
          <w:rFonts w:cstheme="minorHAnsi"/>
          <w:color w:val="000000" w:themeColor="text1"/>
          <w:sz w:val="24"/>
          <w:szCs w:val="24"/>
        </w:rPr>
        <w:t xml:space="preserve"> – 4797,00 złotych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>Zbiory biblioteczne</w:t>
      </w:r>
      <w:r w:rsidRPr="00663B5D">
        <w:rPr>
          <w:rFonts w:cstheme="minorHAnsi"/>
          <w:color w:val="000000" w:themeColor="text1"/>
          <w:sz w:val="24"/>
          <w:szCs w:val="24"/>
        </w:rPr>
        <w:t xml:space="preserve"> – 54993,28 złotych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>Pozostałe środki trwałe i wyposażenie</w:t>
      </w:r>
      <w:r w:rsidRPr="00663B5D">
        <w:rPr>
          <w:rFonts w:cstheme="minorHAnsi"/>
          <w:color w:val="000000" w:themeColor="text1"/>
          <w:sz w:val="24"/>
          <w:szCs w:val="24"/>
        </w:rPr>
        <w:t xml:space="preserve"> – 1508711,20 złotych</w:t>
      </w:r>
    </w:p>
    <w:p w:rsidR="006F0E56" w:rsidRPr="00663B5D" w:rsidRDefault="006F0E56" w:rsidP="00663B5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63B5D">
        <w:rPr>
          <w:rStyle w:val="Nagwek3Znak"/>
          <w:rFonts w:asciiTheme="minorHAnsi" w:hAnsiTheme="minorHAnsi" w:cstheme="minorHAnsi"/>
          <w:color w:val="000000" w:themeColor="text1"/>
        </w:rPr>
        <w:t>Wartości niematerialne i prawne</w:t>
      </w:r>
      <w:r w:rsidRPr="00663B5D">
        <w:rPr>
          <w:rFonts w:cstheme="minorHAnsi"/>
          <w:color w:val="000000" w:themeColor="text1"/>
          <w:sz w:val="24"/>
          <w:szCs w:val="24"/>
        </w:rPr>
        <w:t xml:space="preserve"> – 24236,33 złotych</w:t>
      </w:r>
    </w:p>
    <w:sectPr w:rsidR="006F0E56" w:rsidRPr="0066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56"/>
    <w:rsid w:val="00096D34"/>
    <w:rsid w:val="001D55FC"/>
    <w:rsid w:val="00526B83"/>
    <w:rsid w:val="0053101E"/>
    <w:rsid w:val="00592655"/>
    <w:rsid w:val="00663B5D"/>
    <w:rsid w:val="006836F3"/>
    <w:rsid w:val="006F0E56"/>
    <w:rsid w:val="00841064"/>
    <w:rsid w:val="00B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5F913-7FB7-46E2-B6FD-B602D2D5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2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0E5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F0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26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101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63B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C6C0-43F5-4B3B-A9EF-83FE4E63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11</cp:revision>
  <dcterms:created xsi:type="dcterms:W3CDTF">2025-03-07T13:26:00Z</dcterms:created>
  <dcterms:modified xsi:type="dcterms:W3CDTF">2025-03-11T13:31:00Z</dcterms:modified>
</cp:coreProperties>
</file>